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4" w:rsidRPr="00191564" w:rsidRDefault="00191564" w:rsidP="001915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Отчет </w:t>
      </w:r>
    </w:p>
    <w:p w:rsidR="00191564" w:rsidRP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выполнении </w:t>
      </w:r>
      <w:r w:rsidRPr="00191564">
        <w:rPr>
          <w:rFonts w:ascii="Times New Roman" w:eastAsia="Calibri" w:hAnsi="Times New Roman" w:cs="Times New Roman"/>
          <w:b/>
          <w:sz w:val="28"/>
        </w:rPr>
        <w:t>План</w:t>
      </w:r>
      <w:r>
        <w:rPr>
          <w:rFonts w:ascii="Times New Roman" w:eastAsia="Calibri" w:hAnsi="Times New Roman" w:cs="Times New Roman"/>
          <w:b/>
          <w:sz w:val="28"/>
        </w:rPr>
        <w:t xml:space="preserve">а </w:t>
      </w:r>
      <w:r w:rsidRPr="00191564">
        <w:rPr>
          <w:rFonts w:ascii="Times New Roman" w:eastAsia="Calibri" w:hAnsi="Times New Roman" w:cs="Times New Roman"/>
          <w:b/>
          <w:sz w:val="28"/>
        </w:rPr>
        <w:t>по противодействию коррупции  Администрации Октябрьского сельского поселения на 2021 год</w:t>
      </w:r>
      <w:r>
        <w:rPr>
          <w:rFonts w:ascii="Times New Roman" w:eastAsia="Calibri" w:hAnsi="Times New Roman" w:cs="Times New Roman"/>
          <w:b/>
          <w:sz w:val="28"/>
        </w:rPr>
        <w:t>, утвержденного постановлением администрации поселения</w:t>
      </w:r>
      <w:r w:rsidRPr="00191564">
        <w:rPr>
          <w:rFonts w:ascii="Times New Roman" w:eastAsia="Calibri" w:hAnsi="Times New Roman" w:cs="Times New Roman"/>
          <w:sz w:val="28"/>
        </w:rPr>
        <w:t xml:space="preserve"> </w:t>
      </w:r>
      <w:r w:rsidRPr="00191564">
        <w:rPr>
          <w:rFonts w:ascii="Times New Roman" w:eastAsia="Calibri" w:hAnsi="Times New Roman" w:cs="Times New Roman"/>
          <w:b/>
          <w:sz w:val="28"/>
        </w:rPr>
        <w:t>от 15.03.2021 №21</w:t>
      </w:r>
    </w:p>
    <w:p w:rsidR="00191564" w:rsidRPr="00191564" w:rsidRDefault="00191564" w:rsidP="00191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693"/>
        <w:gridCol w:w="2398"/>
        <w:gridCol w:w="2301"/>
        <w:gridCol w:w="3381"/>
        <w:gridCol w:w="2410"/>
      </w:tblGrid>
      <w:tr w:rsidR="00191564" w:rsidRPr="00191564" w:rsidTr="00191564">
        <w:tc>
          <w:tcPr>
            <w:tcW w:w="980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 w:rsidRPr="00191564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3693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Мероприятия</w:t>
            </w:r>
          </w:p>
        </w:tc>
        <w:tc>
          <w:tcPr>
            <w:tcW w:w="2398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Ответственные исполнители</w:t>
            </w:r>
          </w:p>
        </w:tc>
        <w:tc>
          <w:tcPr>
            <w:tcW w:w="230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Срок выполнения</w:t>
            </w:r>
          </w:p>
        </w:tc>
        <w:tc>
          <w:tcPr>
            <w:tcW w:w="338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2410" w:type="dxa"/>
          </w:tcPr>
          <w:p w:rsidR="00191564" w:rsidRPr="00191564" w:rsidRDefault="00191564" w:rsidP="00191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Результат исполнения</w:t>
            </w:r>
          </w:p>
        </w:tc>
      </w:tr>
      <w:tr w:rsidR="00191564" w:rsidRPr="00191564" w:rsidTr="00191564">
        <w:tc>
          <w:tcPr>
            <w:tcW w:w="980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Разработка (корректировка) муниципальных правовых актов в сфере противодействия коррупции в связи с развитием федерального законодательства </w:t>
            </w:r>
          </w:p>
        </w:tc>
        <w:tc>
          <w:tcPr>
            <w:tcW w:w="2398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Ведущий специалист – юрист администрации </w:t>
            </w:r>
          </w:p>
        </w:tc>
        <w:tc>
          <w:tcPr>
            <w:tcW w:w="230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 случае изменения действующего законодательства</w:t>
            </w:r>
          </w:p>
        </w:tc>
        <w:tc>
          <w:tcPr>
            <w:tcW w:w="338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Совершенствование нормативно-правовой базы по противодействию коррупции в органах местного самоуправления Октябрьского сельского поселения, своевременное регулирование соответствующих правоотношений </w:t>
            </w:r>
          </w:p>
        </w:tc>
        <w:tc>
          <w:tcPr>
            <w:tcW w:w="2410" w:type="dxa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Выполнено</w:t>
            </w:r>
          </w:p>
        </w:tc>
      </w:tr>
      <w:tr w:rsidR="00191564" w:rsidRPr="00191564" w:rsidTr="00191564">
        <w:tc>
          <w:tcPr>
            <w:tcW w:w="980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Осуществление </w:t>
            </w: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комплекса  организационных</w:t>
            </w:r>
            <w:proofErr w:type="gramEnd"/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, разъяснительных и иных мер по соблюдению лицами, замещающими муниципальные должности,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</w:t>
            </w:r>
            <w:r w:rsidRPr="0019156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коррупции, в том числе направленных на формирование отрицательного отношения к коррупции </w:t>
            </w:r>
          </w:p>
        </w:tc>
        <w:tc>
          <w:tcPr>
            <w:tcW w:w="2398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lastRenderedPageBreak/>
              <w:t>Глава администрации, ведущий специалист – юрист администрации</w:t>
            </w:r>
          </w:p>
        </w:tc>
        <w:tc>
          <w:tcPr>
            <w:tcW w:w="230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1 квартал 2021, 4 квартал 2021, а также по мере необходимости</w:t>
            </w:r>
          </w:p>
        </w:tc>
        <w:tc>
          <w:tcPr>
            <w:tcW w:w="338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Своевременное доведение до муниципальных служащих, лиц занимающих муниципальные должности, положений законодательства Российской Федерации о противодействии коррупции путем размещения соответствующей информации на официальном сайте </w:t>
            </w:r>
            <w:r w:rsidRPr="0019156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Администрации Октябрьского сельского поселения, на информационных стендах, а также направления информации в письменном виде для ознакомления   </w:t>
            </w:r>
          </w:p>
        </w:tc>
        <w:tc>
          <w:tcPr>
            <w:tcW w:w="2410" w:type="dxa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lastRenderedPageBreak/>
              <w:t>Выполнено</w:t>
            </w:r>
          </w:p>
        </w:tc>
      </w:tr>
      <w:tr w:rsidR="00191564" w:rsidRPr="00191564" w:rsidTr="00191564">
        <w:tc>
          <w:tcPr>
            <w:tcW w:w="980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693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Проведение анализа </w:t>
            </w: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обращений  граждан</w:t>
            </w:r>
            <w:proofErr w:type="gramEnd"/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 и юридических лиц на предмет наличия  в них  информации  о коррупционных  правонарушениях</w:t>
            </w:r>
          </w:p>
        </w:tc>
        <w:tc>
          <w:tcPr>
            <w:tcW w:w="2398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Ведущий специалист – юрист администрации </w:t>
            </w:r>
          </w:p>
        </w:tc>
        <w:tc>
          <w:tcPr>
            <w:tcW w:w="230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раз</w:t>
            </w:r>
            <w:proofErr w:type="gramEnd"/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 в полугодие  </w:t>
            </w:r>
          </w:p>
        </w:tc>
        <w:tc>
          <w:tcPr>
            <w:tcW w:w="338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  <w:tc>
          <w:tcPr>
            <w:tcW w:w="2410" w:type="dxa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Выполнено</w:t>
            </w:r>
          </w:p>
        </w:tc>
      </w:tr>
      <w:tr w:rsidR="00191564" w:rsidRPr="00191564" w:rsidTr="00191564">
        <w:tc>
          <w:tcPr>
            <w:tcW w:w="980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3693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Размещение  на</w:t>
            </w:r>
            <w:proofErr w:type="gramEnd"/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 стенде в здании  администрации  бюллетеней  с разъяснениями порядка обращения с информацией  о фактах  вымогательства  взяток  должностными  лицами, с указанием  телефонов правоохранительных  органов, правовых  последствий  утаивания фактов передачи  взяток</w:t>
            </w:r>
          </w:p>
        </w:tc>
        <w:tc>
          <w:tcPr>
            <w:tcW w:w="2398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Ведущий специалист – юрист администрации </w:t>
            </w:r>
          </w:p>
        </w:tc>
        <w:tc>
          <w:tcPr>
            <w:tcW w:w="230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2 квартал 2021, а также по мере необходимости </w:t>
            </w:r>
          </w:p>
        </w:tc>
        <w:tc>
          <w:tcPr>
            <w:tcW w:w="3381" w:type="dxa"/>
            <w:shd w:val="clear" w:color="auto" w:fill="auto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 xml:space="preserve">Формирование антикоррупционного </w:t>
            </w:r>
            <w:proofErr w:type="gramStart"/>
            <w:r w:rsidRPr="00191564">
              <w:rPr>
                <w:rFonts w:ascii="Times New Roman" w:eastAsia="Calibri" w:hAnsi="Times New Roman" w:cs="Times New Roman"/>
                <w:sz w:val="28"/>
              </w:rPr>
              <w:t>общественного  мнения</w:t>
            </w:r>
            <w:proofErr w:type="gramEnd"/>
          </w:p>
        </w:tc>
        <w:tc>
          <w:tcPr>
            <w:tcW w:w="2410" w:type="dxa"/>
          </w:tcPr>
          <w:p w:rsidR="00191564" w:rsidRPr="00191564" w:rsidRDefault="00191564" w:rsidP="00191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91564">
              <w:rPr>
                <w:rFonts w:ascii="Times New Roman" w:eastAsia="Calibri" w:hAnsi="Times New Roman" w:cs="Times New Roman"/>
                <w:sz w:val="28"/>
              </w:rPr>
              <w:t>Выполнено</w:t>
            </w:r>
          </w:p>
        </w:tc>
      </w:tr>
    </w:tbl>
    <w:p w:rsidR="004C6011" w:rsidRDefault="004C6011"/>
    <w:sectPr w:rsidR="004C6011" w:rsidSect="001915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4"/>
    <w:rsid w:val="00191564"/>
    <w:rsid w:val="004C6011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82F-A96C-4C64-956A-4E10AF7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2022-04-01T12:03:00Z</dcterms:created>
  <dcterms:modified xsi:type="dcterms:W3CDTF">2022-04-01T12:12:00Z</dcterms:modified>
</cp:coreProperties>
</file>