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65" w:rsidRPr="006F7E65" w:rsidRDefault="006F7E65" w:rsidP="006F7E65">
      <w:pPr>
        <w:spacing w:after="0" w:line="240" w:lineRule="auto"/>
        <w:contextualSpacing/>
        <w:jc w:val="center"/>
        <w:rPr>
          <w:rFonts w:ascii="Times New Roman" w:eastAsia="Times New Roman" w:hAnsi="Times New Roman" w:cs="Times New Roman"/>
          <w:b/>
          <w:bCs/>
          <w:sz w:val="28"/>
          <w:szCs w:val="28"/>
          <w:lang w:eastAsia="ru-RU"/>
        </w:rPr>
      </w:pPr>
      <w:r w:rsidRPr="006F7E65">
        <w:rPr>
          <w:rFonts w:ascii="Times New Roman" w:eastAsia="Times New Roman" w:hAnsi="Times New Roman" w:cs="Times New Roman"/>
          <w:b/>
          <w:bCs/>
          <w:sz w:val="28"/>
          <w:szCs w:val="28"/>
          <w:lang w:eastAsia="ru-RU"/>
        </w:rPr>
        <w:t>Муниципальный Совет Октябрьского сельского поселения</w:t>
      </w:r>
    </w:p>
    <w:p w:rsidR="006F7E65" w:rsidRPr="006F7E65" w:rsidRDefault="006F7E65" w:rsidP="006F7E65">
      <w:pPr>
        <w:pBdr>
          <w:bottom w:val="single" w:sz="12" w:space="1" w:color="auto"/>
        </w:pBdr>
        <w:spacing w:after="0" w:line="240" w:lineRule="auto"/>
        <w:contextualSpacing/>
        <w:jc w:val="center"/>
        <w:rPr>
          <w:rFonts w:ascii="Times New Roman" w:eastAsia="Times New Roman" w:hAnsi="Times New Roman" w:cs="Times New Roman"/>
          <w:b/>
          <w:bCs/>
          <w:sz w:val="28"/>
          <w:szCs w:val="28"/>
          <w:lang w:eastAsia="ru-RU"/>
        </w:rPr>
      </w:pPr>
      <w:r w:rsidRPr="006F7E65">
        <w:rPr>
          <w:rFonts w:ascii="Times New Roman" w:eastAsia="Times New Roman" w:hAnsi="Times New Roman" w:cs="Times New Roman"/>
          <w:b/>
          <w:bCs/>
          <w:sz w:val="28"/>
          <w:szCs w:val="28"/>
          <w:lang w:eastAsia="ru-RU"/>
        </w:rPr>
        <w:t>Некоузского муниципального района Ярославской области</w:t>
      </w:r>
    </w:p>
    <w:p w:rsidR="006F7E65" w:rsidRPr="006F7E65" w:rsidRDefault="006F7E65" w:rsidP="006F7E65">
      <w:pPr>
        <w:spacing w:after="0" w:line="240" w:lineRule="auto"/>
        <w:contextualSpacing/>
        <w:jc w:val="center"/>
        <w:rPr>
          <w:rFonts w:ascii="Times New Roman" w:eastAsia="Times New Roman" w:hAnsi="Times New Roman" w:cs="Times New Roman"/>
          <w:sz w:val="24"/>
          <w:szCs w:val="24"/>
          <w:lang w:eastAsia="ru-RU"/>
        </w:rPr>
      </w:pPr>
      <w:proofErr w:type="gramStart"/>
      <w:r w:rsidRPr="006F7E65">
        <w:rPr>
          <w:rFonts w:ascii="Times New Roman" w:eastAsia="Times New Roman" w:hAnsi="Times New Roman" w:cs="Times New Roman"/>
          <w:sz w:val="24"/>
          <w:szCs w:val="24"/>
          <w:lang w:eastAsia="ru-RU"/>
        </w:rPr>
        <w:t>152700 ,</w:t>
      </w:r>
      <w:proofErr w:type="gramEnd"/>
      <w:r w:rsidRPr="006F7E65">
        <w:rPr>
          <w:rFonts w:ascii="Times New Roman" w:eastAsia="Times New Roman" w:hAnsi="Times New Roman" w:cs="Times New Roman"/>
          <w:sz w:val="24"/>
          <w:szCs w:val="24"/>
          <w:lang w:eastAsia="ru-RU"/>
        </w:rPr>
        <w:t xml:space="preserve"> </w:t>
      </w:r>
      <w:proofErr w:type="spellStart"/>
      <w:r w:rsidRPr="006F7E65">
        <w:rPr>
          <w:rFonts w:ascii="Times New Roman" w:eastAsia="Times New Roman" w:hAnsi="Times New Roman" w:cs="Times New Roman"/>
          <w:sz w:val="24"/>
          <w:szCs w:val="24"/>
          <w:lang w:eastAsia="ru-RU"/>
        </w:rPr>
        <w:t>п.Октябрь</w:t>
      </w:r>
      <w:proofErr w:type="spellEnd"/>
      <w:r w:rsidRPr="006F7E65">
        <w:rPr>
          <w:rFonts w:ascii="Times New Roman" w:eastAsia="Times New Roman" w:hAnsi="Times New Roman" w:cs="Times New Roman"/>
          <w:sz w:val="24"/>
          <w:szCs w:val="24"/>
          <w:lang w:eastAsia="ru-RU"/>
        </w:rPr>
        <w:t xml:space="preserve"> ,</w:t>
      </w:r>
      <w:proofErr w:type="spellStart"/>
      <w:r w:rsidRPr="006F7E65">
        <w:rPr>
          <w:rFonts w:ascii="Times New Roman" w:eastAsia="Times New Roman" w:hAnsi="Times New Roman" w:cs="Times New Roman"/>
          <w:sz w:val="24"/>
          <w:szCs w:val="24"/>
          <w:lang w:eastAsia="ru-RU"/>
        </w:rPr>
        <w:t>ул.Транспортная</w:t>
      </w:r>
      <w:proofErr w:type="spellEnd"/>
      <w:r w:rsidRPr="006F7E65">
        <w:rPr>
          <w:rFonts w:ascii="Times New Roman" w:eastAsia="Times New Roman" w:hAnsi="Times New Roman" w:cs="Times New Roman"/>
          <w:sz w:val="24"/>
          <w:szCs w:val="24"/>
          <w:lang w:eastAsia="ru-RU"/>
        </w:rPr>
        <w:t xml:space="preserve"> д.3., тел./ факс (48547)3-12-33</w:t>
      </w:r>
    </w:p>
    <w:p w:rsidR="006F7E65" w:rsidRPr="006F7E65" w:rsidRDefault="006F7E65" w:rsidP="006F7E65">
      <w:pPr>
        <w:spacing w:after="0" w:line="240" w:lineRule="auto"/>
        <w:contextualSpacing/>
        <w:jc w:val="center"/>
        <w:rPr>
          <w:rFonts w:ascii="Times New Roman" w:eastAsia="Times New Roman" w:hAnsi="Times New Roman" w:cs="Times New Roman"/>
          <w:sz w:val="24"/>
          <w:szCs w:val="24"/>
          <w:lang w:eastAsia="ru-RU"/>
        </w:rPr>
      </w:pPr>
    </w:p>
    <w:p w:rsidR="006F7E65" w:rsidRPr="006F7E65" w:rsidRDefault="006F7E65" w:rsidP="006F7E65">
      <w:pPr>
        <w:spacing w:after="0" w:line="240" w:lineRule="auto"/>
        <w:ind w:firstLine="709"/>
        <w:contextualSpacing/>
        <w:jc w:val="center"/>
        <w:rPr>
          <w:rFonts w:ascii="Times New Roman" w:eastAsia="Times New Roman" w:hAnsi="Times New Roman" w:cs="Times New Roman"/>
          <w:b/>
          <w:sz w:val="32"/>
          <w:szCs w:val="32"/>
          <w:lang w:eastAsia="ru-RU"/>
        </w:rPr>
      </w:pPr>
    </w:p>
    <w:p w:rsidR="006F7E65" w:rsidRPr="006F7E65" w:rsidRDefault="006F7E65" w:rsidP="006F7E65">
      <w:pPr>
        <w:spacing w:after="0" w:line="240" w:lineRule="auto"/>
        <w:ind w:firstLine="709"/>
        <w:contextualSpacing/>
        <w:jc w:val="center"/>
        <w:rPr>
          <w:rFonts w:ascii="Times New Roman" w:eastAsia="Times New Roman" w:hAnsi="Times New Roman" w:cs="Times New Roman"/>
          <w:sz w:val="24"/>
          <w:szCs w:val="32"/>
          <w:u w:val="single"/>
          <w:lang w:eastAsia="ar-SA"/>
        </w:rPr>
      </w:pPr>
      <w:r w:rsidRPr="006F7E65">
        <w:rPr>
          <w:rFonts w:ascii="Times New Roman" w:eastAsia="Times New Roman" w:hAnsi="Times New Roman" w:cs="Times New Roman"/>
          <w:b/>
          <w:sz w:val="24"/>
          <w:szCs w:val="32"/>
          <w:lang w:eastAsia="ru-RU"/>
        </w:rPr>
        <w:t>Решение № 92</w:t>
      </w:r>
    </w:p>
    <w:p w:rsidR="006F7E65" w:rsidRPr="006F7E65" w:rsidRDefault="006F7E65" w:rsidP="006F7E65">
      <w:pPr>
        <w:spacing w:after="0" w:line="240" w:lineRule="auto"/>
        <w:ind w:firstLine="709"/>
        <w:contextualSpacing/>
        <w:jc w:val="both"/>
        <w:rPr>
          <w:rFonts w:ascii="Times New Roman" w:eastAsia="Times New Roman" w:hAnsi="Times New Roman" w:cs="Times New Roman"/>
          <w:b/>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 xml:space="preserve">   п. Октябрь                                                                               от 16.02.2022 г.    </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4"/>
          <w:lang w:eastAsia="ru-RU"/>
        </w:rPr>
      </w:pPr>
      <w:bookmarkStart w:id="0" w:name="_GoBack"/>
      <w:bookmarkEnd w:id="0"/>
    </w:p>
    <w:p w:rsidR="006F7E65" w:rsidRPr="006F7E65" w:rsidRDefault="006F7E65" w:rsidP="006F7E65">
      <w:pPr>
        <w:spacing w:after="0" w:line="240" w:lineRule="auto"/>
        <w:ind w:firstLine="709"/>
        <w:contextualSpacing/>
        <w:jc w:val="both"/>
        <w:rPr>
          <w:rFonts w:ascii="Times New Roman" w:eastAsia="Times New Roman" w:hAnsi="Times New Roman" w:cs="Times New Roman"/>
          <w:b/>
          <w:sz w:val="24"/>
          <w:szCs w:val="24"/>
          <w:lang w:eastAsia="ru-RU"/>
        </w:rPr>
      </w:pPr>
      <w:r w:rsidRPr="006F7E65">
        <w:rPr>
          <w:rFonts w:ascii="Times New Roman" w:eastAsia="Times New Roman" w:hAnsi="Times New Roman" w:cs="Times New Roman"/>
          <w:sz w:val="24"/>
          <w:szCs w:val="24"/>
          <w:lang w:eastAsia="ru-RU"/>
        </w:rPr>
        <w:t xml:space="preserve">Об утверждении Перечня индикаторов </w:t>
      </w:r>
    </w:p>
    <w:p w:rsidR="006F7E65" w:rsidRPr="006F7E65" w:rsidRDefault="006F7E65" w:rsidP="006F7E65">
      <w:pPr>
        <w:spacing w:after="0" w:line="240" w:lineRule="auto"/>
        <w:ind w:firstLine="709"/>
        <w:contextualSpacing/>
        <w:jc w:val="both"/>
        <w:rPr>
          <w:rFonts w:ascii="Times New Roman" w:eastAsia="Times New Roman" w:hAnsi="Times New Roman" w:cs="Times New Roman"/>
          <w:b/>
          <w:sz w:val="24"/>
          <w:szCs w:val="24"/>
          <w:lang w:eastAsia="ru-RU"/>
        </w:rPr>
      </w:pPr>
      <w:proofErr w:type="gramStart"/>
      <w:r w:rsidRPr="006F7E65">
        <w:rPr>
          <w:rFonts w:ascii="Times New Roman" w:eastAsia="Times New Roman" w:hAnsi="Times New Roman" w:cs="Times New Roman"/>
          <w:sz w:val="24"/>
          <w:szCs w:val="24"/>
          <w:lang w:eastAsia="ru-RU"/>
        </w:rPr>
        <w:t>риска</w:t>
      </w:r>
      <w:proofErr w:type="gramEnd"/>
      <w:r w:rsidRPr="006F7E65">
        <w:rPr>
          <w:rFonts w:ascii="Times New Roman" w:eastAsia="Times New Roman" w:hAnsi="Times New Roman" w:cs="Times New Roman"/>
          <w:sz w:val="24"/>
          <w:szCs w:val="24"/>
          <w:lang w:eastAsia="ru-RU"/>
        </w:rPr>
        <w:t xml:space="preserve"> нарушения обязательных</w:t>
      </w:r>
      <w:r w:rsidRPr="006F7E65">
        <w:rPr>
          <w:rFonts w:ascii="Times New Roman" w:eastAsia="Times New Roman" w:hAnsi="Times New Roman" w:cs="Times New Roman"/>
          <w:b/>
          <w:sz w:val="24"/>
          <w:szCs w:val="24"/>
          <w:lang w:eastAsia="ru-RU"/>
        </w:rPr>
        <w:t xml:space="preserve"> </w:t>
      </w:r>
      <w:r w:rsidRPr="006F7E65">
        <w:rPr>
          <w:rFonts w:ascii="Times New Roman" w:eastAsia="Times New Roman" w:hAnsi="Times New Roman" w:cs="Times New Roman"/>
          <w:sz w:val="24"/>
          <w:szCs w:val="24"/>
          <w:lang w:eastAsia="ru-RU"/>
        </w:rPr>
        <w:t>требований</w:t>
      </w:r>
    </w:p>
    <w:p w:rsidR="006F7E65" w:rsidRPr="006F7E65" w:rsidRDefault="006F7E65" w:rsidP="006F7E6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Cs w:val="24"/>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Уставом Октябрьского сельского поселения, Муниципальный Совет Октябрьского сельского поселения </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РЕШИЛ:</w:t>
      </w:r>
    </w:p>
    <w:p w:rsidR="006F7E65" w:rsidRPr="006F7E65" w:rsidRDefault="006F7E65" w:rsidP="006F7E65">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8"/>
          <w:lang w:eastAsia="ru-RU"/>
        </w:rPr>
      </w:pPr>
      <w:r w:rsidRPr="006F7E65">
        <w:rPr>
          <w:rFonts w:ascii="Times New Roman" w:eastAsia="Times New Roman" w:hAnsi="Times New Roman" w:cs="Times New Roman"/>
          <w:bCs/>
          <w:sz w:val="24"/>
          <w:szCs w:val="28"/>
          <w:lang w:eastAsia="ru-RU"/>
        </w:rPr>
        <w:t>Утвердить прилагаемый Перечень индикаторов риска нарушения обязательных требований по видам муниципального контроля.</w:t>
      </w:r>
    </w:p>
    <w:p w:rsidR="006F7E65" w:rsidRPr="006F7E65" w:rsidRDefault="006F7E65" w:rsidP="006F7E65">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8"/>
          <w:lang w:eastAsia="ru-RU"/>
        </w:rPr>
      </w:pPr>
      <w:r w:rsidRPr="006F7E65">
        <w:rPr>
          <w:rFonts w:ascii="Times New Roman" w:eastAsia="Times New Roman" w:hAnsi="Times New Roman" w:cs="Times New Roman"/>
          <w:bCs/>
          <w:sz w:val="24"/>
          <w:szCs w:val="28"/>
          <w:lang w:eastAsia="ru-RU"/>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Октябрьского сельского поселения.</w:t>
      </w:r>
    </w:p>
    <w:p w:rsidR="006F7E65" w:rsidRPr="006F7E65" w:rsidRDefault="006F7E65" w:rsidP="006F7E65">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8"/>
          <w:lang w:eastAsia="ru-RU"/>
        </w:rPr>
      </w:pPr>
      <w:r w:rsidRPr="006F7E65">
        <w:rPr>
          <w:rFonts w:ascii="Times New Roman" w:eastAsia="Times New Roman" w:hAnsi="Times New Roman" w:cs="Times New Roman"/>
          <w:bCs/>
          <w:sz w:val="24"/>
          <w:szCs w:val="28"/>
          <w:lang w:eastAsia="ru-RU"/>
        </w:rPr>
        <w:t>Обнародовать настоящее решение.</w:t>
      </w:r>
    </w:p>
    <w:p w:rsidR="006F7E65" w:rsidRPr="006F7E65" w:rsidRDefault="006F7E65" w:rsidP="006F7E65">
      <w:pPr>
        <w:widowControl w:val="0"/>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4"/>
          <w:szCs w:val="28"/>
          <w:lang w:eastAsia="ru-RU"/>
        </w:rPr>
      </w:pPr>
      <w:r w:rsidRPr="006F7E65">
        <w:rPr>
          <w:rFonts w:ascii="Times New Roman" w:eastAsia="Times New Roman" w:hAnsi="Times New Roman" w:cs="Times New Roman"/>
          <w:bCs/>
          <w:sz w:val="24"/>
          <w:szCs w:val="28"/>
          <w:lang w:eastAsia="ru-RU"/>
        </w:rPr>
        <w:t xml:space="preserve">Настоящее решение вступает в </w:t>
      </w:r>
      <w:r w:rsidRPr="006F7E65">
        <w:rPr>
          <w:rFonts w:ascii="Times New Roman" w:eastAsia="Times New Roman" w:hAnsi="Times New Roman" w:cs="Times New Roman"/>
          <w:bCs/>
          <w:sz w:val="24"/>
          <w:szCs w:val="28"/>
          <w:shd w:val="clear" w:color="auto" w:fill="FFFFFF"/>
          <w:lang w:eastAsia="ru-RU"/>
        </w:rPr>
        <w:t>силу с момента обнародования.</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Председатель Муниципального Совета</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 xml:space="preserve">Октябрьского сельского поселения                                                              Е.А. </w:t>
      </w:r>
      <w:proofErr w:type="spellStart"/>
      <w:r w:rsidRPr="006F7E65">
        <w:rPr>
          <w:rFonts w:ascii="Times New Roman" w:eastAsia="Times New Roman" w:hAnsi="Times New Roman" w:cs="Times New Roman"/>
          <w:sz w:val="24"/>
          <w:szCs w:val="28"/>
          <w:lang w:eastAsia="ru-RU"/>
        </w:rPr>
        <w:t>Звонкова</w:t>
      </w:r>
      <w:proofErr w:type="spellEnd"/>
      <w:r w:rsidRPr="006F7E65">
        <w:rPr>
          <w:rFonts w:ascii="Times New Roman" w:eastAsia="Times New Roman" w:hAnsi="Times New Roman" w:cs="Times New Roman"/>
          <w:sz w:val="24"/>
          <w:szCs w:val="28"/>
          <w:lang w:eastAsia="ru-RU"/>
        </w:rPr>
        <w:t xml:space="preserve"> </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Глава Октябрьского</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 xml:space="preserve"> </w:t>
      </w:r>
      <w:proofErr w:type="gramStart"/>
      <w:r w:rsidRPr="006F7E65">
        <w:rPr>
          <w:rFonts w:ascii="Times New Roman" w:eastAsia="Times New Roman" w:hAnsi="Times New Roman" w:cs="Times New Roman"/>
          <w:sz w:val="24"/>
          <w:szCs w:val="28"/>
          <w:lang w:eastAsia="ru-RU"/>
        </w:rPr>
        <w:t>сельского</w:t>
      </w:r>
      <w:proofErr w:type="gramEnd"/>
      <w:r w:rsidRPr="006F7E65">
        <w:rPr>
          <w:rFonts w:ascii="Times New Roman" w:eastAsia="Times New Roman" w:hAnsi="Times New Roman" w:cs="Times New Roman"/>
          <w:sz w:val="24"/>
          <w:szCs w:val="28"/>
          <w:lang w:eastAsia="ru-RU"/>
        </w:rPr>
        <w:t xml:space="preserve"> поселения                                                                                      В.В. Солдатов</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8"/>
          <w:szCs w:val="28"/>
          <w:lang w:eastAsia="ru-RU"/>
        </w:rPr>
      </w:pPr>
      <w:r w:rsidRPr="006F7E65">
        <w:rPr>
          <w:rFonts w:ascii="Times New Roman" w:eastAsia="Times New Roman" w:hAnsi="Times New Roman" w:cs="Times New Roman"/>
          <w:sz w:val="28"/>
          <w:szCs w:val="28"/>
          <w:lang w:eastAsia="ru-RU"/>
        </w:rPr>
        <w:br w:type="page"/>
      </w:r>
    </w:p>
    <w:p w:rsidR="006F7E65" w:rsidRPr="006F7E65" w:rsidRDefault="006F7E65" w:rsidP="006F7E65">
      <w:pPr>
        <w:spacing w:after="0" w:line="240" w:lineRule="auto"/>
        <w:ind w:firstLine="709"/>
        <w:contextualSpacing/>
        <w:jc w:val="right"/>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lastRenderedPageBreak/>
        <w:t>УТВЕРЖДЕН</w:t>
      </w:r>
    </w:p>
    <w:p w:rsidR="006F7E65" w:rsidRPr="006F7E65" w:rsidRDefault="006F7E65" w:rsidP="006F7E65">
      <w:pPr>
        <w:spacing w:after="0" w:line="240" w:lineRule="auto"/>
        <w:ind w:firstLine="709"/>
        <w:contextualSpacing/>
        <w:jc w:val="right"/>
        <w:rPr>
          <w:rFonts w:ascii="Times New Roman" w:eastAsia="Times New Roman" w:hAnsi="Times New Roman" w:cs="Times New Roman"/>
          <w:sz w:val="24"/>
          <w:szCs w:val="28"/>
          <w:lang w:eastAsia="ru-RU"/>
        </w:rPr>
      </w:pPr>
      <w:proofErr w:type="gramStart"/>
      <w:r w:rsidRPr="006F7E65">
        <w:rPr>
          <w:rFonts w:ascii="Times New Roman" w:eastAsia="Times New Roman" w:hAnsi="Times New Roman" w:cs="Times New Roman"/>
          <w:sz w:val="24"/>
          <w:szCs w:val="28"/>
          <w:lang w:eastAsia="ru-RU"/>
        </w:rPr>
        <w:t>решением</w:t>
      </w:r>
      <w:proofErr w:type="gramEnd"/>
      <w:r w:rsidRPr="006F7E65">
        <w:rPr>
          <w:rFonts w:ascii="Times New Roman" w:eastAsia="Times New Roman" w:hAnsi="Times New Roman" w:cs="Times New Roman"/>
          <w:sz w:val="24"/>
          <w:szCs w:val="28"/>
          <w:lang w:eastAsia="ru-RU"/>
        </w:rPr>
        <w:t xml:space="preserve"> Муниципального Совета</w:t>
      </w:r>
    </w:p>
    <w:p w:rsidR="006F7E65" w:rsidRPr="006F7E65" w:rsidRDefault="006F7E65" w:rsidP="006F7E65">
      <w:pPr>
        <w:spacing w:after="0" w:line="240" w:lineRule="auto"/>
        <w:ind w:firstLine="709"/>
        <w:contextualSpacing/>
        <w:jc w:val="right"/>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 xml:space="preserve">Октябрьского сельского поселения </w:t>
      </w:r>
    </w:p>
    <w:p w:rsidR="006F7E65" w:rsidRPr="006F7E65" w:rsidRDefault="006F7E65" w:rsidP="006F7E65">
      <w:pPr>
        <w:spacing w:after="0" w:line="240" w:lineRule="auto"/>
        <w:ind w:firstLine="709"/>
        <w:contextualSpacing/>
        <w:jc w:val="right"/>
        <w:rPr>
          <w:rFonts w:ascii="Times New Roman" w:eastAsia="Times New Roman" w:hAnsi="Times New Roman" w:cs="Times New Roman"/>
          <w:sz w:val="24"/>
          <w:szCs w:val="28"/>
          <w:lang w:eastAsia="ru-RU"/>
        </w:rPr>
      </w:pPr>
      <w:proofErr w:type="gramStart"/>
      <w:r w:rsidRPr="006F7E65">
        <w:rPr>
          <w:rFonts w:ascii="Times New Roman" w:eastAsia="Times New Roman" w:hAnsi="Times New Roman" w:cs="Times New Roman"/>
          <w:sz w:val="24"/>
          <w:szCs w:val="28"/>
          <w:lang w:eastAsia="ru-RU"/>
        </w:rPr>
        <w:t>от</w:t>
      </w:r>
      <w:proofErr w:type="gramEnd"/>
      <w:r w:rsidRPr="006F7E65">
        <w:rPr>
          <w:rFonts w:ascii="Times New Roman" w:eastAsia="Times New Roman" w:hAnsi="Times New Roman" w:cs="Times New Roman"/>
          <w:sz w:val="24"/>
          <w:szCs w:val="28"/>
          <w:lang w:eastAsia="ru-RU"/>
        </w:rPr>
        <w:t xml:space="preserve"> 16.02.2022 № 92</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8"/>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8"/>
          <w:szCs w:val="28"/>
          <w:lang w:eastAsia="ru-RU"/>
        </w:rPr>
      </w:pPr>
    </w:p>
    <w:p w:rsidR="006F7E65" w:rsidRPr="006F7E65" w:rsidRDefault="006F7E65" w:rsidP="006F7E65">
      <w:pPr>
        <w:spacing w:after="0" w:line="240" w:lineRule="auto"/>
        <w:ind w:firstLine="709"/>
        <w:contextualSpacing/>
        <w:jc w:val="center"/>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ПЕРЕЧЕНЬ</w:t>
      </w:r>
    </w:p>
    <w:p w:rsidR="006F7E65" w:rsidRPr="006F7E65" w:rsidRDefault="006F7E65" w:rsidP="006F7E65">
      <w:pPr>
        <w:spacing w:after="0" w:line="240" w:lineRule="auto"/>
        <w:ind w:firstLine="709"/>
        <w:contextualSpacing/>
        <w:jc w:val="center"/>
        <w:rPr>
          <w:rFonts w:ascii="Times New Roman" w:eastAsia="Times New Roman" w:hAnsi="Times New Roman" w:cs="Times New Roman"/>
          <w:sz w:val="24"/>
          <w:szCs w:val="28"/>
          <w:lang w:eastAsia="ru-RU"/>
        </w:rPr>
      </w:pPr>
      <w:proofErr w:type="gramStart"/>
      <w:r w:rsidRPr="006F7E65">
        <w:rPr>
          <w:rFonts w:ascii="Times New Roman" w:eastAsia="Times New Roman" w:hAnsi="Times New Roman" w:cs="Times New Roman"/>
          <w:sz w:val="24"/>
          <w:szCs w:val="28"/>
          <w:lang w:eastAsia="ru-RU"/>
        </w:rPr>
        <w:t>индикаторов</w:t>
      </w:r>
      <w:proofErr w:type="gramEnd"/>
      <w:r w:rsidRPr="006F7E65">
        <w:rPr>
          <w:rFonts w:ascii="Times New Roman" w:eastAsia="Times New Roman" w:hAnsi="Times New Roman" w:cs="Times New Roman"/>
          <w:sz w:val="24"/>
          <w:szCs w:val="28"/>
          <w:lang w:eastAsia="ru-RU"/>
        </w:rPr>
        <w:t xml:space="preserve"> риска нарушения обязательных требований</w:t>
      </w:r>
    </w:p>
    <w:p w:rsidR="006F7E65" w:rsidRPr="006F7E65" w:rsidRDefault="006F7E65" w:rsidP="006F7E65">
      <w:pPr>
        <w:spacing w:after="0" w:line="240" w:lineRule="auto"/>
        <w:ind w:firstLine="709"/>
        <w:contextualSpacing/>
        <w:jc w:val="center"/>
        <w:rPr>
          <w:rFonts w:ascii="Times New Roman" w:eastAsia="Times New Roman" w:hAnsi="Times New Roman" w:cs="Times New Roman"/>
          <w:sz w:val="24"/>
          <w:szCs w:val="28"/>
          <w:lang w:eastAsia="ru-RU"/>
        </w:rPr>
      </w:pPr>
      <w:proofErr w:type="gramStart"/>
      <w:r w:rsidRPr="006F7E65">
        <w:rPr>
          <w:rFonts w:ascii="Times New Roman" w:eastAsia="Times New Roman" w:hAnsi="Times New Roman" w:cs="Times New Roman"/>
          <w:sz w:val="24"/>
          <w:szCs w:val="28"/>
          <w:lang w:eastAsia="ru-RU"/>
        </w:rPr>
        <w:t>по</w:t>
      </w:r>
      <w:proofErr w:type="gramEnd"/>
      <w:r w:rsidRPr="006F7E65">
        <w:rPr>
          <w:rFonts w:ascii="Times New Roman" w:eastAsia="Times New Roman" w:hAnsi="Times New Roman" w:cs="Times New Roman"/>
          <w:sz w:val="24"/>
          <w:szCs w:val="28"/>
          <w:lang w:eastAsia="ru-RU"/>
        </w:rPr>
        <w:t xml:space="preserve"> видам муниципального контроля</w:t>
      </w:r>
    </w:p>
    <w:p w:rsidR="006F7E65" w:rsidRPr="006F7E65" w:rsidRDefault="006F7E65" w:rsidP="006F7E65">
      <w:pPr>
        <w:spacing w:after="0" w:line="240" w:lineRule="auto"/>
        <w:ind w:firstLine="709"/>
        <w:contextualSpacing/>
        <w:jc w:val="center"/>
        <w:rPr>
          <w:rFonts w:ascii="Times New Roman" w:eastAsia="Times New Roman" w:hAnsi="Times New Roman" w:cs="Times New Roman"/>
          <w:b/>
          <w:sz w:val="24"/>
          <w:szCs w:val="28"/>
          <w:lang w:eastAsia="ru-RU"/>
        </w:rPr>
      </w:pP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6F7E65" w:rsidRPr="006F7E65" w:rsidRDefault="006F7E65" w:rsidP="006F7E65">
      <w:pPr>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6F7E65" w:rsidRPr="006F7E65" w:rsidRDefault="006F7E65" w:rsidP="006F7E65">
      <w:pPr>
        <w:autoSpaceDE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F7E65" w:rsidRPr="006F7E65" w:rsidRDefault="006F7E65" w:rsidP="006F7E65">
      <w:pPr>
        <w:spacing w:after="0" w:line="240" w:lineRule="auto"/>
        <w:ind w:firstLine="709"/>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Все внеплановые контрольные мероприятия могут проводиться только после согласования с органами прокуратуры.</w:t>
      </w:r>
    </w:p>
    <w:p w:rsidR="006F7E65" w:rsidRPr="006F7E65" w:rsidRDefault="006F7E65" w:rsidP="006F7E65">
      <w:pPr>
        <w:autoSpaceDE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6F7E65" w:rsidRPr="006F7E65" w:rsidRDefault="006F7E65" w:rsidP="006F7E65">
      <w:pPr>
        <w:autoSpaceDE w:val="0"/>
        <w:adjustRightInd w:val="0"/>
        <w:spacing w:after="0" w:line="240" w:lineRule="auto"/>
        <w:ind w:firstLine="709"/>
        <w:contextualSpacing/>
        <w:jc w:val="both"/>
        <w:rPr>
          <w:rFonts w:ascii="Times New Roman" w:eastAsia="Times New Roman" w:hAnsi="Times New Roman" w:cs="Times New Roman"/>
          <w:sz w:val="24"/>
          <w:szCs w:val="28"/>
          <w:lang w:eastAsia="ru-RU"/>
        </w:rPr>
      </w:pPr>
    </w:p>
    <w:p w:rsidR="006F7E65" w:rsidRPr="006F7E65" w:rsidRDefault="006F7E65" w:rsidP="006F7E65">
      <w:pPr>
        <w:autoSpaceDE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1.</w:t>
      </w:r>
      <w:r w:rsidRPr="006F7E65">
        <w:rPr>
          <w:rFonts w:ascii="Times New Roman" w:eastAsia="Times New Roman" w:hAnsi="Times New Roman" w:cs="Times New Roman"/>
          <w:sz w:val="24"/>
          <w:szCs w:val="28"/>
          <w:lang w:eastAsia="ru-RU"/>
        </w:rPr>
        <w:tab/>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F7E65" w:rsidRPr="006F7E65" w:rsidRDefault="006F7E65" w:rsidP="006F7E65">
      <w:pPr>
        <w:widowControl w:val="0"/>
        <w:numPr>
          <w:ilvl w:val="1"/>
          <w:numId w:val="2"/>
        </w:numPr>
        <w:suppressAutoHyphens/>
        <w:autoSpaceDE w:val="0"/>
        <w:autoSpaceDN w:val="0"/>
        <w:adjustRightInd w:val="0"/>
        <w:spacing w:after="0" w:line="240" w:lineRule="auto"/>
        <w:ind w:left="0"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6F7E65" w:rsidRPr="006F7E65" w:rsidRDefault="006F7E65" w:rsidP="006F7E65">
      <w:pPr>
        <w:widowControl w:val="0"/>
        <w:numPr>
          <w:ilvl w:val="1"/>
          <w:numId w:val="2"/>
        </w:numPr>
        <w:suppressAutoHyphens/>
        <w:autoSpaceDE w:val="0"/>
        <w:autoSpaceDN w:val="0"/>
        <w:adjustRightInd w:val="0"/>
        <w:spacing w:after="0" w:line="240" w:lineRule="auto"/>
        <w:ind w:left="0" w:firstLine="709"/>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 xml:space="preserve">Истечение сроков проведения работ в соответствии с разрешением (ордером) на производство земляных работ, проведении работ без разрешения (ордера) на их поведение, </w:t>
      </w:r>
    </w:p>
    <w:p w:rsidR="006F7E65" w:rsidRPr="006F7E65" w:rsidRDefault="006F7E65" w:rsidP="006F7E65">
      <w:pPr>
        <w:numPr>
          <w:ilvl w:val="1"/>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Наличие признаков, свидетельствующих нарушении Правил благоустройства территории Октябрьского сельского поселения, требований к обеспечению доступности для инвалидов социальной, инженерной и транспортной инфраструктур и предоставляемых услуг, обязательных требований, установленных действующим законодательством Российской Федерации, Ярославской области, Октябрьского сельского поселения в сфере благоустройства, за нарушение которых законодательством предусмотрена административная и иные виды ответственности.</w:t>
      </w:r>
    </w:p>
    <w:p w:rsidR="006F7E65" w:rsidRPr="006F7E65" w:rsidRDefault="006F7E65" w:rsidP="006F7E65">
      <w:pPr>
        <w:autoSpaceDE w:val="0"/>
        <w:adjustRightInd w:val="0"/>
        <w:spacing w:after="0" w:line="240" w:lineRule="auto"/>
        <w:ind w:left="567"/>
        <w:contextualSpacing/>
        <w:jc w:val="both"/>
        <w:rPr>
          <w:rFonts w:ascii="Times New Roman" w:eastAsia="Calibri" w:hAnsi="Times New Roman" w:cs="Times New Roman"/>
          <w:sz w:val="24"/>
          <w:szCs w:val="28"/>
        </w:rPr>
      </w:pPr>
    </w:p>
    <w:p w:rsidR="006F7E65" w:rsidRPr="006F7E65" w:rsidRDefault="006F7E65" w:rsidP="006F7E65">
      <w:pPr>
        <w:numPr>
          <w:ilvl w:val="0"/>
          <w:numId w:val="2"/>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lastRenderedPageBreak/>
        <w:t>Индикаторы риска нарушения обязательных требований, используемых для определения необходимости проведения внеплановой проверки при осуществлении</w:t>
      </w:r>
      <w:r w:rsidRPr="006F7E65">
        <w:rPr>
          <w:rFonts w:ascii="Times New Roman" w:eastAsia="Arial Unicode MS" w:hAnsi="Times New Roman" w:cs="Times New Roman"/>
          <w:sz w:val="24"/>
          <w:szCs w:val="28"/>
          <w:lang w:bidi="en-US"/>
        </w:rPr>
        <w:t xml:space="preserve"> муниципального жилищного контроля в отношении муниципального жилищного фонда:</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2.1.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2.2. Признаки нарушения правил сохранности жилищного фонда, в том числе неисполнение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2.3. Признаки нарушения порядка осуществления перевода жилого помещения в нежилое помещение и нежилого помещения в жилое в многоквартирном доме, порядка осуществления перепланировки и (или) переустройства помещений в многоквартирном доме.</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2.4. Неисполнение требований к формированию фондов капитального ремонта.</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2.5. Признаки нарушения порядка предоставления коммунальных услуг.</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2.6. Признаки нарушения правил содержания общего имущества в многоквартирном доме и правил изменения размера платы за содержание жилого помещения.</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2.7. Признаки нарушения правил предоставления, приостановки и ограничения предоставления коммунальных услуг нанимателям жилых помещений.</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2.8. 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2.9. Неисполнение требований к обеспечению доступности для инвалидов помещений в многоквартирных домах.</w:t>
      </w:r>
    </w:p>
    <w:p w:rsidR="006F7E65" w:rsidRPr="006F7E65" w:rsidRDefault="006F7E65" w:rsidP="006F7E65">
      <w:pPr>
        <w:spacing w:after="0" w:line="240" w:lineRule="auto"/>
        <w:ind w:firstLine="567"/>
        <w:contextualSpacing/>
        <w:jc w:val="both"/>
        <w:rPr>
          <w:rFonts w:ascii="Times New Roman" w:eastAsia="Calibri" w:hAnsi="Times New Roman" w:cs="Times New Roman"/>
          <w:sz w:val="24"/>
          <w:szCs w:val="28"/>
        </w:rPr>
      </w:pPr>
    </w:p>
    <w:p w:rsidR="006F7E65" w:rsidRPr="006F7E65" w:rsidRDefault="006F7E65" w:rsidP="006F7E65">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8"/>
        </w:rPr>
      </w:pPr>
      <w:r w:rsidRPr="006F7E65">
        <w:rPr>
          <w:rFonts w:ascii="Times New Roman" w:eastAsia="Calibri" w:hAnsi="Times New Roman" w:cs="Times New Roman"/>
          <w:sz w:val="24"/>
          <w:szCs w:val="28"/>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городском наземном электрическом транспорте и в дорожном хозяйстве</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3.1. 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3.2. 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3.3. 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3.4. Признаки нарушения правил перевозок по муниципальным маршрутам.</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3.5. Отсутствие на колодцах подземных инженерных коммуникаций, расположенных на автомобильных дорог местного значения, люков (крышек), а также нахождение колодцев подземных инженерных коммуникаций, расположенных на автомобильных дорог местного значения, люков (крышек) таких колодцев в поврежденном состоянии.</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3.6. Признаки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w:t>
      </w:r>
    </w:p>
    <w:p w:rsidR="006F7E65" w:rsidRPr="006F7E65" w:rsidRDefault="006F7E65" w:rsidP="006F7E65">
      <w:pPr>
        <w:autoSpaceDE w:val="0"/>
        <w:adjustRightInd w:val="0"/>
        <w:spacing w:after="0" w:line="240" w:lineRule="auto"/>
        <w:ind w:firstLine="708"/>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t>3.7. Отсутствие ограждения места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 а также отсутствие ограждения места проведения работ по ремонту подземных инженерных коммуникаций и (или) освещения такого места.</w:t>
      </w:r>
    </w:p>
    <w:p w:rsidR="006F7E65" w:rsidRPr="006F7E65" w:rsidRDefault="006F7E65" w:rsidP="006F7E65">
      <w:pPr>
        <w:autoSpaceDE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6F7E65">
        <w:rPr>
          <w:rFonts w:ascii="Times New Roman" w:eastAsia="Times New Roman" w:hAnsi="Times New Roman" w:cs="Times New Roman"/>
          <w:sz w:val="24"/>
          <w:szCs w:val="28"/>
          <w:lang w:eastAsia="ru-RU"/>
        </w:rPr>
        <w:lastRenderedPageBreak/>
        <w:t>3.8. Наличие признаков, свидетельствующих о нарушении обязательных требований, установленных действующим законодательством Российской Федерации, Ярославской области, Октябрьского сельского поселения в области автомобильного транспорта и дорожного хозяйства, за нарушение которых законодательством предусмотрена административная и иные виды ответственности.</w:t>
      </w:r>
    </w:p>
    <w:p w:rsidR="004A60A4" w:rsidRDefault="004A60A4"/>
    <w:sectPr w:rsidR="004A6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B1FC1"/>
    <w:multiLevelType w:val="multilevel"/>
    <w:tmpl w:val="B1F492C2"/>
    <w:lvl w:ilvl="0">
      <w:start w:val="1"/>
      <w:numFmt w:val="decimal"/>
      <w:lvlText w:val="%1."/>
      <w:lvlJc w:val="left"/>
      <w:pPr>
        <w:ind w:left="1069" w:hanging="360"/>
      </w:pPr>
    </w:lvl>
    <w:lvl w:ilvl="1">
      <w:start w:val="1"/>
      <w:numFmt w:val="decimal"/>
      <w:isLgl/>
      <w:lvlText w:val="%1.%2."/>
      <w:lvlJc w:val="left"/>
      <w:pPr>
        <w:ind w:left="2422"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7F216628"/>
    <w:multiLevelType w:val="hybridMultilevel"/>
    <w:tmpl w:val="3B3601AE"/>
    <w:lvl w:ilvl="0" w:tplc="C5803FA6">
      <w:start w:val="1"/>
      <w:numFmt w:val="decimal"/>
      <w:lvlText w:val="%1."/>
      <w:lvlJc w:val="left"/>
      <w:pPr>
        <w:ind w:left="1788"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65"/>
    <w:rsid w:val="004A60A4"/>
    <w:rsid w:val="006F7E65"/>
    <w:rsid w:val="00A1566D"/>
    <w:rsid w:val="00AF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99744-21DD-4E50-AB1A-2231051F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Анастасия Лапшина</cp:lastModifiedBy>
  <cp:revision>1</cp:revision>
  <dcterms:created xsi:type="dcterms:W3CDTF">2022-03-18T08:02:00Z</dcterms:created>
  <dcterms:modified xsi:type="dcterms:W3CDTF">2022-03-18T08:05:00Z</dcterms:modified>
</cp:coreProperties>
</file>